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2023 - 2024 Bus Service for Shuttle Programs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u w:val="single"/>
          <w:rtl w:val="0"/>
        </w:rPr>
        <w:t xml:space="preserve">Kay Pace Elementary School of the Arts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1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1545"/>
        <w:gridCol w:w="1890"/>
        <w:gridCol w:w="1710"/>
        <w:gridCol w:w="1725"/>
        <w:tblGridChange w:id="0">
          <w:tblGrid>
            <w:gridCol w:w="3285"/>
            <w:gridCol w:w="1545"/>
            <w:gridCol w:w="1890"/>
            <w:gridCol w:w="1710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STOP LOCATION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ROUTE NUMBER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ARRIVAL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DEPARTURE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PM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ARRIVAL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Tara Stadium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2:33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Oaks Stadium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2:44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